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E598B" w:rsidRDefault="003A23EF" w:rsidP="00317780">
      <w:pPr>
        <w:jc w:val="center"/>
        <w:rPr>
          <w:b/>
          <w:bCs/>
          <w:u w:val="single"/>
        </w:rPr>
      </w:pPr>
      <w:r>
        <w:rPr>
          <w:b/>
          <w:bCs/>
          <w:u w:val="single"/>
        </w:rPr>
        <w:t>SERI-</w:t>
      </w:r>
      <w:r w:rsidR="00317780" w:rsidRPr="00317780">
        <w:rPr>
          <w:b/>
          <w:bCs/>
          <w:u w:val="single"/>
        </w:rPr>
        <w:t>QC USER Guide</w:t>
      </w:r>
    </w:p>
    <w:p w:rsidR="00317780" w:rsidRDefault="00317780" w:rsidP="00317780">
      <w:pPr>
        <w:jc w:val="center"/>
        <w:rPr>
          <w:b/>
          <w:bCs/>
          <w:u w:val="single"/>
        </w:rPr>
      </w:pPr>
    </w:p>
    <w:p w:rsidR="00317780" w:rsidRPr="00317780" w:rsidRDefault="00317780" w:rsidP="00317780">
      <w:pPr>
        <w:jc w:val="center"/>
        <w:rPr>
          <w:b/>
          <w:bCs/>
          <w:u w:val="single"/>
        </w:rPr>
      </w:pPr>
    </w:p>
    <w:p w:rsidR="006E598B" w:rsidRDefault="006471FB" w:rsidP="00485AD4">
      <w:pPr>
        <w:pStyle w:val="Heading1"/>
        <w:tabs>
          <w:tab w:val="center" w:pos="4320"/>
        </w:tabs>
        <w:jc w:val="both"/>
      </w:pPr>
      <w:r>
        <w:t xml:space="preserve">Installing </w:t>
      </w:r>
      <w:r w:rsidR="002C077F">
        <w:t>SERI-QC</w:t>
      </w:r>
      <w:r w:rsidR="00BF0815">
        <w:tab/>
      </w:r>
    </w:p>
    <w:p w:rsidR="006E598B" w:rsidRDefault="006E598B" w:rsidP="00485AD4">
      <w:pPr>
        <w:jc w:val="both"/>
      </w:pPr>
    </w:p>
    <w:p w:rsidR="005A40CE" w:rsidRDefault="005A40CE" w:rsidP="00485AD4">
      <w:pPr>
        <w:numPr>
          <w:ilvl w:val="0"/>
          <w:numId w:val="1"/>
        </w:numPr>
        <w:jc w:val="both"/>
      </w:pPr>
      <w:r>
        <w:t>Save the setup directory in any desired location.</w:t>
      </w:r>
    </w:p>
    <w:p w:rsidR="006E598B" w:rsidRDefault="005A40CE" w:rsidP="00485AD4">
      <w:pPr>
        <w:numPr>
          <w:ilvl w:val="0"/>
          <w:numId w:val="1"/>
        </w:numPr>
        <w:jc w:val="both"/>
      </w:pPr>
      <w:r>
        <w:t xml:space="preserve">And open </w:t>
      </w:r>
      <w:r w:rsidR="002C077F">
        <w:t>SERI-QC</w:t>
      </w:r>
      <w:r>
        <w:t xml:space="preserve">.exe file to launch the application. </w:t>
      </w:r>
    </w:p>
    <w:p w:rsidR="006E598B" w:rsidRDefault="006E598B" w:rsidP="00485AD4">
      <w:pPr>
        <w:jc w:val="both"/>
      </w:pPr>
    </w:p>
    <w:p w:rsidR="006E598B" w:rsidRDefault="006E598B" w:rsidP="00485AD4">
      <w:pPr>
        <w:jc w:val="both"/>
      </w:pPr>
    </w:p>
    <w:p w:rsidR="007F61B1" w:rsidRPr="007F61B1" w:rsidRDefault="007F61B1" w:rsidP="00485AD4">
      <w:pPr>
        <w:pStyle w:val="Heading2"/>
        <w:jc w:val="both"/>
        <w:rPr>
          <w:b/>
          <w:u w:val="none"/>
        </w:rPr>
      </w:pPr>
      <w:r w:rsidRPr="007F61B1">
        <w:rPr>
          <w:b/>
          <w:u w:val="none"/>
        </w:rPr>
        <w:t>Input Data Format</w:t>
      </w:r>
    </w:p>
    <w:p w:rsidR="007F61B1" w:rsidRDefault="007F61B1" w:rsidP="00485AD4">
      <w:pPr>
        <w:jc w:val="both"/>
      </w:pPr>
      <w:r>
        <w:t xml:space="preserve">The input data must be in a specific format, as shown in Table 1. The format provides for </w:t>
      </w:r>
      <w:r w:rsidR="00813EBE">
        <w:t>comma</w:t>
      </w:r>
      <w:r>
        <w:t xml:space="preserve"> delimiters between values.</w:t>
      </w:r>
      <w:r w:rsidR="00813EBE">
        <w:t xml:space="preserve"> </w:t>
      </w:r>
      <w:r>
        <w:t xml:space="preserve">The format </w:t>
      </w:r>
      <w:r w:rsidR="00813EBE">
        <w:t>is</w:t>
      </w:r>
      <w:r>
        <w:t xml:space="preserve"> not </w:t>
      </w:r>
      <w:r w:rsidR="00813EBE">
        <w:t>stringent to</w:t>
      </w:r>
      <w:r>
        <w:t xml:space="preserve"> a</w:t>
      </w:r>
      <w:r w:rsidR="00813EBE">
        <w:t>ny</w:t>
      </w:r>
      <w:r>
        <w:t xml:space="preserve"> </w:t>
      </w:r>
      <w:r w:rsidR="00813EBE">
        <w:t>particular column name</w:t>
      </w:r>
      <w:r>
        <w:t>.</w:t>
      </w:r>
    </w:p>
    <w:p w:rsidR="007F61B1" w:rsidRDefault="007F61B1" w:rsidP="00485AD4">
      <w:pPr>
        <w:jc w:val="both"/>
      </w:pPr>
    </w:p>
    <w:p w:rsidR="007F61B1" w:rsidRDefault="007F61B1" w:rsidP="00485AD4">
      <w:pPr>
        <w:jc w:val="both"/>
        <w:rPr>
          <w:b/>
        </w:rPr>
      </w:pPr>
      <w:r w:rsidRPr="00341543">
        <w:rPr>
          <w:b/>
        </w:rPr>
        <w:t xml:space="preserve">Table 1. </w:t>
      </w:r>
    </w:p>
    <w:p w:rsidR="00BE728D" w:rsidRPr="00341543" w:rsidRDefault="00BE728D" w:rsidP="007F61B1">
      <w:pPr>
        <w:rPr>
          <w:b/>
        </w:rPr>
      </w:pPr>
    </w:p>
    <w:tbl>
      <w:tblPr>
        <w:tblStyle w:val="MediumShading1"/>
        <w:tblW w:w="7531" w:type="dxa"/>
        <w:jc w:val="center"/>
        <w:tblLook w:val="04A0" w:firstRow="1" w:lastRow="0" w:firstColumn="1" w:lastColumn="0" w:noHBand="0" w:noVBand="1"/>
      </w:tblPr>
      <w:tblGrid>
        <w:gridCol w:w="1790"/>
        <w:gridCol w:w="5741"/>
      </w:tblGrid>
      <w:tr w:rsidR="00CA11DE" w:rsidTr="00BE72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tcPr>
          <w:p w:rsidR="00CA11DE" w:rsidRDefault="00CA11DE" w:rsidP="00330511">
            <w:pPr>
              <w:jc w:val="center"/>
            </w:pPr>
            <w:r>
              <w:t xml:space="preserve">Columns </w:t>
            </w:r>
          </w:p>
        </w:tc>
        <w:tc>
          <w:tcPr>
            <w:tcW w:w="5741" w:type="dxa"/>
          </w:tcPr>
          <w:p w:rsidR="00CA11DE" w:rsidRDefault="00CA11DE" w:rsidP="00BE728D">
            <w:pPr>
              <w:cnfStyle w:val="100000000000" w:firstRow="1" w:lastRow="0" w:firstColumn="0" w:lastColumn="0" w:oddVBand="0" w:evenVBand="0" w:oddHBand="0" w:evenHBand="0" w:firstRowFirstColumn="0" w:firstRowLastColumn="0" w:lastRowFirstColumn="0" w:lastRowLastColumn="0"/>
            </w:pPr>
            <w:r>
              <w:t>Description</w:t>
            </w:r>
          </w:p>
        </w:tc>
      </w:tr>
      <w:tr w:rsidR="00CA11DE" w:rsidTr="00BE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1</w:t>
            </w:r>
          </w:p>
        </w:tc>
        <w:tc>
          <w:tcPr>
            <w:tcW w:w="5741" w:type="dxa"/>
            <w:vAlign w:val="center"/>
          </w:tcPr>
          <w:p w:rsidR="00CA11DE" w:rsidRDefault="00BE728D" w:rsidP="00330511">
            <w:pPr>
              <w:cnfStyle w:val="000000100000" w:firstRow="0" w:lastRow="0" w:firstColumn="0" w:lastColumn="0" w:oddVBand="0" w:evenVBand="0" w:oddHBand="1" w:evenHBand="0" w:firstRowFirstColumn="0" w:firstRowLastColumn="0" w:lastRowFirstColumn="0" w:lastRowLastColumn="0"/>
            </w:pPr>
            <w:r>
              <w:t>Date in MM/DD/YY format</w:t>
            </w:r>
          </w:p>
        </w:tc>
      </w:tr>
      <w:tr w:rsidR="00CA11DE" w:rsidTr="00BE72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2</w:t>
            </w:r>
          </w:p>
        </w:tc>
        <w:tc>
          <w:tcPr>
            <w:tcW w:w="5741" w:type="dxa"/>
            <w:vAlign w:val="center"/>
          </w:tcPr>
          <w:p w:rsidR="00CA11DE" w:rsidRDefault="00BE728D" w:rsidP="00330511">
            <w:pPr>
              <w:cnfStyle w:val="000000010000" w:firstRow="0" w:lastRow="0" w:firstColumn="0" w:lastColumn="0" w:oddVBand="0" w:evenVBand="0" w:oddHBand="0" w:evenHBand="1" w:firstRowFirstColumn="0" w:firstRowLastColumn="0" w:lastRowFirstColumn="0" w:lastRowLastColumn="0"/>
            </w:pPr>
            <w:r>
              <w:t>Time in HH:</w:t>
            </w:r>
            <w:r w:rsidR="00430ECF">
              <w:t xml:space="preserve"> MM: SS</w:t>
            </w:r>
            <w:r>
              <w:t xml:space="preserve"> format</w:t>
            </w:r>
          </w:p>
        </w:tc>
      </w:tr>
      <w:tr w:rsidR="00CA11DE" w:rsidTr="00BE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3</w:t>
            </w:r>
          </w:p>
        </w:tc>
        <w:tc>
          <w:tcPr>
            <w:tcW w:w="5741" w:type="dxa"/>
            <w:vAlign w:val="center"/>
          </w:tcPr>
          <w:p w:rsidR="00CA11DE" w:rsidRDefault="00CA11DE" w:rsidP="00330511">
            <w:pPr>
              <w:cnfStyle w:val="000000100000" w:firstRow="0" w:lastRow="0" w:firstColumn="0" w:lastColumn="0" w:oddVBand="0" w:evenVBand="0" w:oddHBand="1" w:evenHBand="0" w:firstRowFirstColumn="0" w:firstRowLastColumn="0" w:lastRowFirstColumn="0" w:lastRowLastColumn="0"/>
            </w:pPr>
            <w:r>
              <w:t>Global horizontal irradiance in W/m</w:t>
            </w:r>
            <w:r w:rsidRPr="007228FE">
              <w:rPr>
                <w:vertAlign w:val="superscript"/>
              </w:rPr>
              <w:t>2</w:t>
            </w:r>
            <w:r>
              <w:t>. Missing data are indicated by a value &gt; 8000.</w:t>
            </w:r>
          </w:p>
        </w:tc>
      </w:tr>
      <w:tr w:rsidR="00CA11DE" w:rsidTr="00BE728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4</w:t>
            </w:r>
          </w:p>
        </w:tc>
        <w:tc>
          <w:tcPr>
            <w:tcW w:w="5741" w:type="dxa"/>
            <w:vAlign w:val="center"/>
          </w:tcPr>
          <w:p w:rsidR="00CA11DE" w:rsidRDefault="00CA11DE" w:rsidP="00330511">
            <w:pPr>
              <w:cnfStyle w:val="000000010000" w:firstRow="0" w:lastRow="0" w:firstColumn="0" w:lastColumn="0" w:oddVBand="0" w:evenVBand="0" w:oddHBand="0" w:evenHBand="1" w:firstRowFirstColumn="0" w:firstRowLastColumn="0" w:lastRowFirstColumn="0" w:lastRowLastColumn="0"/>
            </w:pPr>
            <w:r>
              <w:t>Direct normal irradiance in W/m</w:t>
            </w:r>
            <w:r w:rsidRPr="007228FE">
              <w:rPr>
                <w:vertAlign w:val="superscript"/>
              </w:rPr>
              <w:t>2</w:t>
            </w:r>
            <w:r>
              <w:t>. Missing data are indicated by a value &gt; 8000.</w:t>
            </w:r>
          </w:p>
        </w:tc>
      </w:tr>
      <w:tr w:rsidR="00CA11DE" w:rsidTr="00BE7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0" w:type="dxa"/>
            <w:vAlign w:val="center"/>
          </w:tcPr>
          <w:p w:rsidR="00CA11DE" w:rsidRDefault="00CA11DE" w:rsidP="00330511">
            <w:pPr>
              <w:jc w:val="center"/>
            </w:pPr>
            <w:r>
              <w:t>5</w:t>
            </w:r>
          </w:p>
        </w:tc>
        <w:tc>
          <w:tcPr>
            <w:tcW w:w="5741" w:type="dxa"/>
            <w:vAlign w:val="center"/>
          </w:tcPr>
          <w:p w:rsidR="00CA11DE" w:rsidRDefault="00CA11DE" w:rsidP="00330511">
            <w:pPr>
              <w:cnfStyle w:val="000000100000" w:firstRow="0" w:lastRow="0" w:firstColumn="0" w:lastColumn="0" w:oddVBand="0" w:evenVBand="0" w:oddHBand="1" w:evenHBand="0" w:firstRowFirstColumn="0" w:firstRowLastColumn="0" w:lastRowFirstColumn="0" w:lastRowLastColumn="0"/>
            </w:pPr>
            <w:r>
              <w:t>Diffuse horizontal irradiance in W/m</w:t>
            </w:r>
            <w:r w:rsidRPr="007228FE">
              <w:rPr>
                <w:vertAlign w:val="superscript"/>
              </w:rPr>
              <w:t>2</w:t>
            </w:r>
            <w:r>
              <w:t>. Missing data are indicated by a value &gt; 8000.</w:t>
            </w:r>
          </w:p>
        </w:tc>
      </w:tr>
    </w:tbl>
    <w:p w:rsidR="007F61B1" w:rsidRPr="00341543" w:rsidRDefault="007F61B1" w:rsidP="00485AD4">
      <w:pPr>
        <w:jc w:val="both"/>
        <w:rPr>
          <w:sz w:val="22"/>
        </w:rPr>
      </w:pPr>
      <w:r w:rsidRPr="00341543">
        <w:rPr>
          <w:sz w:val="22"/>
        </w:rPr>
        <w:t xml:space="preserve">*All time stamps are in local standard time (no adjustment for daylight savings time) and must represent the </w:t>
      </w:r>
      <w:r w:rsidRPr="00341543">
        <w:rPr>
          <w:i/>
          <w:sz w:val="22"/>
        </w:rPr>
        <w:t>ending</w:t>
      </w:r>
      <w:r w:rsidRPr="00341543">
        <w:rPr>
          <w:sz w:val="22"/>
        </w:rPr>
        <w:t xml:space="preserve"> time of the integration period.</w:t>
      </w:r>
    </w:p>
    <w:p w:rsidR="007F61B1" w:rsidRDefault="007F61B1" w:rsidP="007F61B1">
      <w:pPr>
        <w:pStyle w:val="Heading2"/>
      </w:pPr>
    </w:p>
    <w:p w:rsidR="007F61B1" w:rsidRPr="00341543" w:rsidRDefault="007F61B1" w:rsidP="007F61B1"/>
    <w:p w:rsidR="007F61B1" w:rsidRPr="00826F68" w:rsidRDefault="007F61B1" w:rsidP="007F61B1">
      <w:pPr>
        <w:rPr>
          <w:u w:val="single"/>
        </w:rPr>
      </w:pPr>
      <w:r w:rsidRPr="00826F68">
        <w:rPr>
          <w:u w:val="single"/>
        </w:rPr>
        <w:t>Example Input Record</w:t>
      </w:r>
      <w:r>
        <w:rPr>
          <w:u w:val="single"/>
        </w:rPr>
        <w:t>s</w:t>
      </w:r>
      <w:r w:rsidRPr="00826F68">
        <w:rPr>
          <w:u w:val="single"/>
        </w:rPr>
        <w:t xml:space="preserve"> </w:t>
      </w:r>
    </w:p>
    <w:p w:rsidR="007F61B1" w:rsidRPr="00341543" w:rsidRDefault="007F61B1" w:rsidP="007F61B1">
      <w:pPr>
        <w:rPr>
          <w:rFonts w:ascii="Courier New" w:hAnsi="Courier New" w:cs="Courier New"/>
          <w:sz w:val="16"/>
        </w:rPr>
      </w:pPr>
    </w:p>
    <w:p w:rsidR="007F61B1" w:rsidRPr="00341543" w:rsidRDefault="0096258B" w:rsidP="00CA11DE">
      <w:pPr>
        <w:jc w:val="center"/>
      </w:pPr>
      <w:r w:rsidRPr="0096258B">
        <w:rPr>
          <w:rFonts w:ascii="Courier New" w:hAnsi="Courier New" w:cs="Courier New"/>
          <w:noProof/>
          <w:sz w:val="16"/>
        </w:rPr>
        <w:drawing>
          <wp:inline distT="0" distB="0" distL="0" distR="0" wp14:anchorId="5150A945" wp14:editId="61A76200">
            <wp:extent cx="2603921" cy="250565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3921" cy="2505659"/>
                    </a:xfrm>
                    <a:prstGeom prst="rect">
                      <a:avLst/>
                    </a:prstGeom>
                  </pic:spPr>
                </pic:pic>
              </a:graphicData>
            </a:graphic>
          </wp:inline>
        </w:drawing>
      </w:r>
    </w:p>
    <w:p w:rsidR="007F61B1" w:rsidRDefault="007F61B1"/>
    <w:p w:rsidR="006E598B" w:rsidRPr="00485AD4" w:rsidRDefault="006471FB">
      <w:pPr>
        <w:pStyle w:val="Heading1"/>
        <w:rPr>
          <w:u w:val="single"/>
        </w:rPr>
      </w:pPr>
      <w:r w:rsidRPr="00485AD4">
        <w:rPr>
          <w:u w:val="single"/>
        </w:rPr>
        <w:lastRenderedPageBreak/>
        <w:t>Working with the Samples</w:t>
      </w:r>
    </w:p>
    <w:p w:rsidR="00485AD4" w:rsidRPr="00485AD4" w:rsidRDefault="00485AD4" w:rsidP="00485AD4"/>
    <w:p w:rsidR="006E598B" w:rsidRDefault="006471FB" w:rsidP="00485AD4">
      <w:pPr>
        <w:jc w:val="both"/>
      </w:pPr>
      <w:r>
        <w:t xml:space="preserve">Double-click the </w:t>
      </w:r>
      <w:r w:rsidR="00965FD6">
        <w:t>SERI-</w:t>
      </w:r>
      <w:r>
        <w:t xml:space="preserve">QC icon. You should see the </w:t>
      </w:r>
      <w:r w:rsidR="00965FD6">
        <w:t>prompt for *.QC0 file</w:t>
      </w:r>
      <w:r>
        <w:t>.</w:t>
      </w:r>
    </w:p>
    <w:p w:rsidR="0020053E" w:rsidRDefault="0020053E"/>
    <w:p w:rsidR="006E598B" w:rsidRDefault="00965FD6" w:rsidP="00965FD6">
      <w:pPr>
        <w:jc w:val="center"/>
      </w:pPr>
      <w:r w:rsidRPr="00965FD6">
        <w:drawing>
          <wp:inline distT="0" distB="0" distL="0" distR="0" wp14:anchorId="0C00C3FD" wp14:editId="5D100307">
            <wp:extent cx="5291455" cy="3007678"/>
            <wp:effectExtent l="0" t="0" r="4445" b="254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1455" cy="3007678"/>
                    </a:xfrm>
                    <a:prstGeom prst="rect">
                      <a:avLst/>
                    </a:prstGeom>
                  </pic:spPr>
                </pic:pic>
              </a:graphicData>
            </a:graphic>
          </wp:inline>
        </w:drawing>
      </w:r>
    </w:p>
    <w:p w:rsidR="006E598B" w:rsidRDefault="006E598B"/>
    <w:p w:rsidR="006E598B" w:rsidRDefault="00965FD6" w:rsidP="00485AD4">
      <w:pPr>
        <w:jc w:val="both"/>
      </w:pPr>
      <w:r>
        <w:t xml:space="preserve">Navigate to the Sample folder in your SERI-QC directory and select s_BMS.QC0 file. After providing </w:t>
      </w:r>
      <w:r>
        <w:t>*.QC0 file</w:t>
      </w:r>
      <w:r>
        <w:t xml:space="preserve"> there will be another prompt for data file.</w:t>
      </w:r>
    </w:p>
    <w:p w:rsidR="00EE4103" w:rsidRDefault="00EE4103" w:rsidP="00965FD6"/>
    <w:p w:rsidR="006E598B" w:rsidRDefault="006E598B"/>
    <w:p w:rsidR="006E598B" w:rsidRDefault="00965FD6" w:rsidP="00965FD6">
      <w:pPr>
        <w:jc w:val="center"/>
      </w:pPr>
      <w:r w:rsidRPr="00965FD6">
        <w:drawing>
          <wp:inline distT="0" distB="0" distL="0" distR="0" wp14:anchorId="41B128B2" wp14:editId="02179ABE">
            <wp:extent cx="5291667" cy="3007798"/>
            <wp:effectExtent l="0" t="0" r="4445"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1667" cy="3007798"/>
                    </a:xfrm>
                    <a:prstGeom prst="rect">
                      <a:avLst/>
                    </a:prstGeom>
                  </pic:spPr>
                </pic:pic>
              </a:graphicData>
            </a:graphic>
          </wp:inline>
        </w:drawing>
      </w:r>
    </w:p>
    <w:p w:rsidR="006E598B" w:rsidRDefault="006E598B"/>
    <w:p w:rsidR="00965FD6" w:rsidRDefault="00965FD6" w:rsidP="00965FD6">
      <w:pPr>
        <w:jc w:val="both"/>
      </w:pPr>
      <w:r>
        <w:lastRenderedPageBreak/>
        <w:t xml:space="preserve">Navigate to the Sample folder in your SERI-QC directory and select </w:t>
      </w:r>
      <w:r>
        <w:t>Sample_data_BMS.csv</w:t>
      </w:r>
      <w:r>
        <w:t xml:space="preserve"> file.</w:t>
      </w:r>
      <w:r>
        <w:t xml:space="preserve"> After providing the data file there will be another prompt for data acquisition details.</w:t>
      </w:r>
    </w:p>
    <w:p w:rsidR="00965FD6" w:rsidRDefault="00965FD6" w:rsidP="00965FD6">
      <w:pPr>
        <w:jc w:val="both"/>
      </w:pPr>
    </w:p>
    <w:p w:rsidR="006E598B" w:rsidRDefault="00965FD6" w:rsidP="00F359B3">
      <w:pPr>
        <w:jc w:val="center"/>
      </w:pPr>
      <w:r w:rsidRPr="00965FD6">
        <w:drawing>
          <wp:inline distT="0" distB="0" distL="0" distR="0" wp14:anchorId="3F5DCBB3" wp14:editId="524C622E">
            <wp:extent cx="3238500" cy="2641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8500" cy="2641600"/>
                    </a:xfrm>
                    <a:prstGeom prst="rect">
                      <a:avLst/>
                    </a:prstGeom>
                  </pic:spPr>
                </pic:pic>
              </a:graphicData>
            </a:graphic>
          </wp:inline>
        </w:drawing>
      </w:r>
    </w:p>
    <w:p w:rsidR="00965FD6" w:rsidRDefault="00965FD6" w:rsidP="00F359B3">
      <w:pPr>
        <w:jc w:val="center"/>
      </w:pPr>
    </w:p>
    <w:p w:rsidR="00965FD6" w:rsidRDefault="005E0059" w:rsidP="00965FD6">
      <w:pPr>
        <w:jc w:val="both"/>
      </w:pPr>
      <w:r>
        <w:t>Provide the answers for these data acquisition questions and hit submit. After this user will be prompted for elevation if not provided in *.QC0 file or if the value for elevation is 0 in *.QC0 file. Providing elevation is a mandatory step if prompted.</w:t>
      </w:r>
    </w:p>
    <w:p w:rsidR="005E0059" w:rsidRDefault="005E0059" w:rsidP="00965FD6">
      <w:pPr>
        <w:jc w:val="both"/>
      </w:pPr>
    </w:p>
    <w:p w:rsidR="005E0059" w:rsidRDefault="005E0059" w:rsidP="005E0059">
      <w:pPr>
        <w:jc w:val="center"/>
      </w:pPr>
      <w:r w:rsidRPr="005E0059">
        <w:drawing>
          <wp:inline distT="0" distB="0" distL="0" distR="0" wp14:anchorId="47066868" wp14:editId="42A32D5E">
            <wp:extent cx="3225800" cy="11811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5800" cy="1181100"/>
                    </a:xfrm>
                    <a:prstGeom prst="rect">
                      <a:avLst/>
                    </a:prstGeom>
                  </pic:spPr>
                </pic:pic>
              </a:graphicData>
            </a:graphic>
          </wp:inline>
        </w:drawing>
      </w:r>
    </w:p>
    <w:p w:rsidR="005E0059" w:rsidRDefault="005E0059" w:rsidP="005E0059">
      <w:pPr>
        <w:jc w:val="center"/>
      </w:pPr>
    </w:p>
    <w:p w:rsidR="005E0059" w:rsidRDefault="005E0059" w:rsidP="005E0059">
      <w:pPr>
        <w:jc w:val="both"/>
      </w:pPr>
      <w:r>
        <w:t>Now Sit back and let the application do the job. Data assessment and reporting process is initiated now. As soon as this process is done application will show the path where output files are created.</w:t>
      </w:r>
    </w:p>
    <w:p w:rsidR="005E0059" w:rsidRDefault="005E0059" w:rsidP="005E0059">
      <w:pPr>
        <w:jc w:val="both"/>
      </w:pPr>
    </w:p>
    <w:p w:rsidR="005E0059" w:rsidRDefault="005E0059" w:rsidP="005E0059">
      <w:pPr>
        <w:jc w:val="center"/>
      </w:pPr>
      <w:r w:rsidRPr="005E0059">
        <w:drawing>
          <wp:inline distT="0" distB="0" distL="0" distR="0" wp14:anchorId="79E8148E" wp14:editId="08E501F5">
            <wp:extent cx="2159000" cy="1905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9000" cy="1905000"/>
                    </a:xfrm>
                    <a:prstGeom prst="rect">
                      <a:avLst/>
                    </a:prstGeom>
                  </pic:spPr>
                </pic:pic>
              </a:graphicData>
            </a:graphic>
          </wp:inline>
        </w:drawing>
      </w:r>
    </w:p>
    <w:p w:rsidR="005E0059" w:rsidRDefault="005E0059" w:rsidP="005E0059">
      <w:pPr>
        <w:jc w:val="both"/>
        <w:rPr>
          <w:b/>
          <w:bCs/>
          <w:u w:val="single"/>
        </w:rPr>
      </w:pPr>
      <w:r w:rsidRPr="005E0059">
        <w:rPr>
          <w:b/>
          <w:bCs/>
          <w:u w:val="single"/>
        </w:rPr>
        <w:lastRenderedPageBreak/>
        <w:t>Understanding the OUTPUT files</w:t>
      </w:r>
    </w:p>
    <w:p w:rsidR="005E0059" w:rsidRDefault="005E0059" w:rsidP="005E0059">
      <w:pPr>
        <w:jc w:val="both"/>
        <w:rPr>
          <w:b/>
          <w:bCs/>
          <w:u w:val="single"/>
        </w:rPr>
      </w:pPr>
    </w:p>
    <w:p w:rsidR="005E0059" w:rsidRDefault="005E0059" w:rsidP="005E0059">
      <w:pPr>
        <w:jc w:val="both"/>
      </w:pPr>
      <w:r>
        <w:t>There are 4 output files:</w:t>
      </w:r>
    </w:p>
    <w:p w:rsidR="008820B7" w:rsidRDefault="008820B7" w:rsidP="005E0059">
      <w:pPr>
        <w:jc w:val="both"/>
      </w:pPr>
    </w:p>
    <w:p w:rsidR="005E0059" w:rsidRDefault="008820B7" w:rsidP="008820B7">
      <w:pPr>
        <w:pStyle w:val="ListParagraph"/>
        <w:numPr>
          <w:ilvl w:val="0"/>
          <w:numId w:val="5"/>
        </w:numPr>
        <w:jc w:val="both"/>
      </w:pPr>
      <w:r>
        <w:t>Final output *.csv file: This contains all the raw calculations.</w:t>
      </w:r>
    </w:p>
    <w:p w:rsidR="008820B7" w:rsidRDefault="008820B7" w:rsidP="008820B7">
      <w:pPr>
        <w:pStyle w:val="ListParagraph"/>
        <w:numPr>
          <w:ilvl w:val="0"/>
          <w:numId w:val="5"/>
        </w:numPr>
        <w:jc w:val="both"/>
      </w:pPr>
      <w:r>
        <w:t xml:space="preserve">Refined output *.csv file: This contains timestamp, </w:t>
      </w:r>
      <w:proofErr w:type="spellStart"/>
      <w:r>
        <w:t>ghi</w:t>
      </w:r>
      <w:proofErr w:type="spellEnd"/>
      <w:r>
        <w:t xml:space="preserve">, </w:t>
      </w:r>
      <w:proofErr w:type="spellStart"/>
      <w:r>
        <w:t>dni</w:t>
      </w:r>
      <w:proofErr w:type="spellEnd"/>
      <w:r>
        <w:t xml:space="preserve">, </w:t>
      </w:r>
      <w:proofErr w:type="spellStart"/>
      <w:r>
        <w:t>dhi</w:t>
      </w:r>
      <w:proofErr w:type="spellEnd"/>
      <w:r>
        <w:t xml:space="preserve"> and respective flags.</w:t>
      </w:r>
    </w:p>
    <w:p w:rsidR="008820B7" w:rsidRDefault="008D0DD8" w:rsidP="008820B7">
      <w:pPr>
        <w:pStyle w:val="ListParagraph"/>
        <w:numPr>
          <w:ilvl w:val="0"/>
          <w:numId w:val="5"/>
        </w:numPr>
        <w:jc w:val="both"/>
      </w:pPr>
      <w:r>
        <w:t>Graph *.</w:t>
      </w:r>
      <w:proofErr w:type="spellStart"/>
      <w:r>
        <w:t>png</w:t>
      </w:r>
      <w:proofErr w:type="spellEnd"/>
      <w:r>
        <w:t xml:space="preserve"> file: </w:t>
      </w:r>
      <w:r w:rsidR="008820B7">
        <w:t>PNG image of cylinder plot</w:t>
      </w:r>
      <w:r>
        <w:t>.</w:t>
      </w:r>
    </w:p>
    <w:p w:rsidR="008D0DD8" w:rsidRDefault="008D0DD8" w:rsidP="008820B7">
      <w:pPr>
        <w:pStyle w:val="ListParagraph"/>
        <w:numPr>
          <w:ilvl w:val="0"/>
          <w:numId w:val="5"/>
        </w:numPr>
        <w:jc w:val="both"/>
      </w:pPr>
      <w:r>
        <w:t>Report *.html file: HTML report for the assessment</w:t>
      </w:r>
    </w:p>
    <w:p w:rsidR="008D0DD8" w:rsidRDefault="008D0DD8" w:rsidP="008D0DD8">
      <w:pPr>
        <w:pStyle w:val="ListParagraph"/>
        <w:jc w:val="both"/>
      </w:pPr>
    </w:p>
    <w:p w:rsidR="008D0DD8" w:rsidRDefault="008D0DD8" w:rsidP="008D0DD8">
      <w:pPr>
        <w:pStyle w:val="ListParagraph"/>
        <w:jc w:val="both"/>
      </w:pPr>
    </w:p>
    <w:p w:rsidR="008D0DD8" w:rsidRDefault="008D0DD8" w:rsidP="008D0DD8">
      <w:pPr>
        <w:pStyle w:val="ListParagraph"/>
        <w:jc w:val="both"/>
      </w:pPr>
    </w:p>
    <w:p w:rsidR="008D0DD8" w:rsidRPr="008D0DD8" w:rsidRDefault="008D0DD8" w:rsidP="008D0DD8">
      <w:pPr>
        <w:rPr>
          <w:b/>
          <w:bCs/>
          <w:u w:val="single"/>
        </w:rPr>
      </w:pPr>
      <w:r w:rsidRPr="008D0DD8">
        <w:rPr>
          <w:b/>
          <w:bCs/>
          <w:u w:val="single"/>
        </w:rPr>
        <w:t>Glimpse of Refined *.csv and Report files:</w:t>
      </w:r>
    </w:p>
    <w:p w:rsidR="008D0DD8" w:rsidRPr="005E0059" w:rsidRDefault="008D0DD8" w:rsidP="008D0DD8">
      <w:r>
        <w:t xml:space="preserve"> </w:t>
      </w:r>
    </w:p>
    <w:p w:rsidR="005E0059" w:rsidRDefault="005E0059" w:rsidP="005E0059">
      <w:pPr>
        <w:jc w:val="both"/>
      </w:pPr>
    </w:p>
    <w:p w:rsidR="008D0DD8" w:rsidRDefault="008D0DD8" w:rsidP="008D0DD8">
      <w:pPr>
        <w:jc w:val="center"/>
      </w:pPr>
      <w:r w:rsidRPr="008D0DD8">
        <w:drawing>
          <wp:inline distT="0" distB="0" distL="0" distR="0" wp14:anchorId="40A79B72" wp14:editId="0DCB4607">
            <wp:extent cx="5376333" cy="3715491"/>
            <wp:effectExtent l="0" t="0" r="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7087" cy="3716012"/>
                    </a:xfrm>
                    <a:prstGeom prst="rect">
                      <a:avLst/>
                    </a:prstGeom>
                  </pic:spPr>
                </pic:pic>
              </a:graphicData>
            </a:graphic>
          </wp:inline>
        </w:drawing>
      </w:r>
    </w:p>
    <w:p w:rsidR="008D0DD8" w:rsidRDefault="008D0DD8" w:rsidP="005E0059">
      <w:pPr>
        <w:jc w:val="both"/>
      </w:pPr>
    </w:p>
    <w:p w:rsidR="008D0DD8" w:rsidRDefault="008D0DD8" w:rsidP="005E0059">
      <w:pPr>
        <w:jc w:val="both"/>
      </w:pPr>
    </w:p>
    <w:p w:rsidR="005E0059" w:rsidRDefault="008D0DD8" w:rsidP="005E0059">
      <w:pPr>
        <w:jc w:val="both"/>
      </w:pPr>
      <w:r w:rsidRPr="008D0DD8">
        <w:lastRenderedPageBreak/>
        <w:drawing>
          <wp:inline distT="0" distB="0" distL="0" distR="0" wp14:anchorId="41F4AC8E" wp14:editId="628C8D9D">
            <wp:extent cx="5706533" cy="3210165"/>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6960" cy="3210405"/>
                    </a:xfrm>
                    <a:prstGeom prst="rect">
                      <a:avLst/>
                    </a:prstGeom>
                  </pic:spPr>
                </pic:pic>
              </a:graphicData>
            </a:graphic>
          </wp:inline>
        </w:drawing>
      </w:r>
    </w:p>
    <w:p w:rsidR="006E598B" w:rsidRDefault="006E598B"/>
    <w:p w:rsidR="00965FD6" w:rsidRDefault="00965FD6" w:rsidP="008D0DD8"/>
    <w:p w:rsidR="006E598B" w:rsidRDefault="006E598B"/>
    <w:p w:rsidR="006471FB" w:rsidRPr="00151DC7" w:rsidRDefault="00151DC7">
      <w:pPr>
        <w:rPr>
          <w:b/>
          <w:bCs/>
          <w:u w:val="single"/>
        </w:rPr>
      </w:pPr>
      <w:r w:rsidRPr="00151DC7">
        <w:rPr>
          <w:b/>
          <w:bCs/>
          <w:u w:val="single"/>
        </w:rPr>
        <w:t>NOTE:</w:t>
      </w:r>
    </w:p>
    <w:p w:rsidR="00151DC7" w:rsidRDefault="00151DC7"/>
    <w:p w:rsidR="00151DC7" w:rsidRPr="00151DC7" w:rsidRDefault="00151DC7" w:rsidP="00151DC7">
      <w:pPr>
        <w:jc w:val="both"/>
      </w:pPr>
      <w:r>
        <w:t xml:space="preserve">With beta release the console is left on intentionally. </w:t>
      </w:r>
      <w:r w:rsidR="00E02602">
        <w:t>When</w:t>
      </w:r>
      <w:r>
        <w:t xml:space="preserve"> you start the </w:t>
      </w:r>
      <w:r w:rsidR="00E02602">
        <w:t>application,</w:t>
      </w:r>
      <w:r>
        <w:t xml:space="preserve"> this console will automatically open and remain alive in the backend. In case of any glitch please take a screenshot and share with us. </w:t>
      </w:r>
    </w:p>
    <w:p w:rsidR="00151DC7" w:rsidRDefault="00151DC7"/>
    <w:sectPr w:rsidR="00151DC7">
      <w:pgSz w:w="12240" w:h="15840" w:code="1"/>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8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FB3A65"/>
    <w:multiLevelType w:val="hybridMultilevel"/>
    <w:tmpl w:val="D8B668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04C3EF7"/>
    <w:multiLevelType w:val="hybridMultilevel"/>
    <w:tmpl w:val="A7669614"/>
    <w:lvl w:ilvl="0" w:tplc="50869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52334E"/>
    <w:multiLevelType w:val="hybridMultilevel"/>
    <w:tmpl w:val="E850FF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67C5E5C"/>
    <w:multiLevelType w:val="hybridMultilevel"/>
    <w:tmpl w:val="7214D1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22121BD"/>
    <w:multiLevelType w:val="hybridMultilevel"/>
    <w:tmpl w:val="1CEE18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A71"/>
    <w:rsid w:val="000266E8"/>
    <w:rsid w:val="00050F94"/>
    <w:rsid w:val="000516B5"/>
    <w:rsid w:val="000A591C"/>
    <w:rsid w:val="00151DC7"/>
    <w:rsid w:val="001A5093"/>
    <w:rsid w:val="001A6C84"/>
    <w:rsid w:val="0020053E"/>
    <w:rsid w:val="002B6A71"/>
    <w:rsid w:val="002C077F"/>
    <w:rsid w:val="002C347B"/>
    <w:rsid w:val="002E0E3E"/>
    <w:rsid w:val="00317780"/>
    <w:rsid w:val="00341543"/>
    <w:rsid w:val="003A23EF"/>
    <w:rsid w:val="003D797D"/>
    <w:rsid w:val="004043A8"/>
    <w:rsid w:val="00430ECF"/>
    <w:rsid w:val="00483855"/>
    <w:rsid w:val="00485AD4"/>
    <w:rsid w:val="004D7101"/>
    <w:rsid w:val="00573838"/>
    <w:rsid w:val="00577073"/>
    <w:rsid w:val="005A40CE"/>
    <w:rsid w:val="005C22F9"/>
    <w:rsid w:val="005E0059"/>
    <w:rsid w:val="006471FB"/>
    <w:rsid w:val="006B506B"/>
    <w:rsid w:val="006E02B3"/>
    <w:rsid w:val="006E1B50"/>
    <w:rsid w:val="006E598B"/>
    <w:rsid w:val="007228FE"/>
    <w:rsid w:val="0072394E"/>
    <w:rsid w:val="0072789F"/>
    <w:rsid w:val="00734E9C"/>
    <w:rsid w:val="007A5024"/>
    <w:rsid w:val="007B6142"/>
    <w:rsid w:val="007C7FFB"/>
    <w:rsid w:val="007F61B1"/>
    <w:rsid w:val="00813EBE"/>
    <w:rsid w:val="00826F68"/>
    <w:rsid w:val="0083630A"/>
    <w:rsid w:val="008820B7"/>
    <w:rsid w:val="008D0DD8"/>
    <w:rsid w:val="00924E06"/>
    <w:rsid w:val="00961640"/>
    <w:rsid w:val="0096258B"/>
    <w:rsid w:val="00963B4C"/>
    <w:rsid w:val="00965FD6"/>
    <w:rsid w:val="00993CB3"/>
    <w:rsid w:val="00997A4D"/>
    <w:rsid w:val="009A2569"/>
    <w:rsid w:val="00AE4D19"/>
    <w:rsid w:val="00B82CC1"/>
    <w:rsid w:val="00B932C8"/>
    <w:rsid w:val="00BA0994"/>
    <w:rsid w:val="00BE728D"/>
    <w:rsid w:val="00BF0815"/>
    <w:rsid w:val="00CA11DE"/>
    <w:rsid w:val="00D0703A"/>
    <w:rsid w:val="00D649D3"/>
    <w:rsid w:val="00D778C0"/>
    <w:rsid w:val="00E02602"/>
    <w:rsid w:val="00E8148A"/>
    <w:rsid w:val="00EE4103"/>
    <w:rsid w:val="00F33747"/>
    <w:rsid w:val="00F35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05F8F7"/>
  <w15:docId w15:val="{DE7C9D3B-D586-2240-BCC3-3A17D35EE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outlineLvl w:val="1"/>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rPr>
      <w:rFonts w:ascii="Courier New" w:hAnsi="Courier New" w:cs="Courier New"/>
      <w:sz w:val="20"/>
    </w:rPr>
  </w:style>
  <w:style w:type="table" w:styleId="TableGrid">
    <w:name w:val="Table Grid"/>
    <w:basedOn w:val="TableNormal"/>
    <w:uiPriority w:val="59"/>
    <w:rsid w:val="002B6A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
    <w:name w:val="Medium Shading 1"/>
    <w:basedOn w:val="TableNormal"/>
    <w:uiPriority w:val="63"/>
    <w:rsid w:val="0034154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2E0E3E"/>
    <w:rPr>
      <w:rFonts w:ascii="Tahoma" w:hAnsi="Tahoma" w:cs="Tahoma"/>
      <w:sz w:val="16"/>
      <w:szCs w:val="16"/>
    </w:rPr>
  </w:style>
  <w:style w:type="character" w:customStyle="1" w:styleId="BalloonTextChar">
    <w:name w:val="Balloon Text Char"/>
    <w:basedOn w:val="DefaultParagraphFont"/>
    <w:link w:val="BalloonText"/>
    <w:uiPriority w:val="99"/>
    <w:semiHidden/>
    <w:rsid w:val="002E0E3E"/>
    <w:rPr>
      <w:rFonts w:ascii="Tahoma" w:hAnsi="Tahoma" w:cs="Tahoma"/>
      <w:sz w:val="16"/>
      <w:szCs w:val="16"/>
    </w:rPr>
  </w:style>
  <w:style w:type="paragraph" w:styleId="ListParagraph">
    <w:name w:val="List Paragraph"/>
    <w:basedOn w:val="Normal"/>
    <w:uiPriority w:val="34"/>
    <w:qFormat/>
    <w:rsid w:val="008820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5</Pages>
  <Words>355</Words>
  <Characters>2026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QCFIT Evaluation </vt:lpstr>
    </vt:vector>
  </TitlesOfParts>
  <Company>National Renewable Energy Lab</Company>
  <LinksUpToDate>false</LinksUpToDate>
  <CharactersWithSpaces>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QCFIT Evaluation </dc:title>
  <dc:subject/>
  <dc:creator>Stephen Wilcox</dc:creator>
  <cp:keywords/>
  <dc:description/>
  <cp:lastModifiedBy>Gupta, Rahul</cp:lastModifiedBy>
  <cp:revision>4</cp:revision>
  <dcterms:created xsi:type="dcterms:W3CDTF">2020-04-21T05:33:00Z</dcterms:created>
  <dcterms:modified xsi:type="dcterms:W3CDTF">2020-04-21T17:10:00Z</dcterms:modified>
</cp:coreProperties>
</file>